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33.6" w:lineRule="auto"/>
        <w:jc w:val="center"/>
        <w:rPr>
          <w:rFonts w:ascii="Arial" w:cs="Arial" w:eastAsia="Arial" w:hAnsi="Arial"/>
          <w:b w:val="1"/>
        </w:rPr>
      </w:pPr>
      <w:r w:rsidDel="00000000" w:rsidR="00000000" w:rsidRPr="00000000">
        <w:rPr>
          <w:rFonts w:ascii="Arial" w:cs="Arial" w:eastAsia="Arial" w:hAnsi="Arial"/>
          <w:b w:val="1"/>
          <w:rtl w:val="0"/>
        </w:rPr>
        <w:t xml:space="preserve">Viral Violinist Lindsey Stirling returns with her Snow Waltz Christmas Tour 2024 Stylishly Blending Sonics and Visuals</w:t>
      </w:r>
    </w:p>
    <w:p w:rsidR="00000000" w:rsidDel="00000000" w:rsidP="00000000" w:rsidRDefault="00000000" w:rsidRPr="00000000" w14:paraId="00000002">
      <w:pPr>
        <w:shd w:fill="ffffff" w:val="clear"/>
        <w:spacing w:line="333.6" w:lineRule="auto"/>
        <w:jc w:val="center"/>
        <w:rPr>
          <w:rFonts w:ascii="Arial" w:cs="Arial" w:eastAsia="Arial" w:hAnsi="Arial"/>
          <w:b w:val="1"/>
        </w:rPr>
      </w:pPr>
      <w:r w:rsidDel="00000000" w:rsidR="00000000" w:rsidRPr="00000000">
        <w:rPr>
          <w:rFonts w:ascii="Arial" w:cs="Arial" w:eastAsia="Arial" w:hAnsi="Arial"/>
          <w:b w:val="1"/>
          <w:rtl w:val="0"/>
        </w:rPr>
        <w:t xml:space="preserve">The 21-date Trek Brings Her to Toronto, Las Vegas, Memphis, and More</w:t>
      </w:r>
    </w:p>
    <w:p w:rsidR="00000000" w:rsidDel="00000000" w:rsidP="00000000" w:rsidRDefault="00000000" w:rsidRPr="00000000" w14:paraId="00000003">
      <w:pPr>
        <w:shd w:fill="ffffff" w:val="clear"/>
        <w:spacing w:line="333.6" w:lineRule="auto"/>
        <w:jc w:val="center"/>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3435904" cy="430106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435904" cy="430106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highlight w:val="white"/>
        </w:rPr>
      </w:pPr>
      <w:r w:rsidDel="00000000" w:rsidR="00000000" w:rsidRPr="00000000">
        <w:rPr>
          <w:sz w:val="22"/>
          <w:szCs w:val="22"/>
          <w:highlight w:val="white"/>
          <w:rtl w:val="0"/>
        </w:rPr>
        <w:t xml:space="preserve">September 3</w:t>
      </w:r>
      <w:r w:rsidDel="00000000" w:rsidR="00000000" w:rsidRPr="00000000">
        <w:rPr>
          <w:sz w:val="22"/>
          <w:szCs w:val="22"/>
          <w:highlight w:val="white"/>
          <w:vertAlign w:val="superscript"/>
          <w:rtl w:val="0"/>
        </w:rPr>
        <w:t xml:space="preserve">, </w:t>
      </w:r>
      <w:r w:rsidDel="00000000" w:rsidR="00000000" w:rsidRPr="00000000">
        <w:rPr>
          <w:sz w:val="22"/>
          <w:szCs w:val="22"/>
          <w:highlight w:val="white"/>
          <w:rtl w:val="0"/>
        </w:rPr>
        <w:t xml:space="preserve">2024: </w:t>
      </w:r>
      <w:r w:rsidDel="00000000" w:rsidR="00000000" w:rsidRPr="00000000">
        <w:rPr>
          <w:b w:val="1"/>
          <w:sz w:val="22"/>
          <w:szCs w:val="22"/>
          <w:highlight w:val="white"/>
          <w:rtl w:val="0"/>
        </w:rPr>
        <w:t xml:space="preserve">Lindsey Stirling</w:t>
      </w:r>
      <w:r w:rsidDel="00000000" w:rsidR="00000000" w:rsidRPr="00000000">
        <w:rPr>
          <w:sz w:val="22"/>
          <w:szCs w:val="22"/>
          <w:highlight w:val="white"/>
          <w:rtl w:val="0"/>
        </w:rPr>
        <w:t xml:space="preserve">, viral premier electronic violinist, dancer, and aerialist, is tuning up her bow for the holidays. The multi-platinum-selling musician-composer is ready to </w:t>
      </w:r>
      <w:r w:rsidDel="00000000" w:rsidR="00000000" w:rsidRPr="00000000">
        <w:rPr>
          <w:rFonts w:ascii="Arial" w:cs="Arial" w:eastAsia="Arial" w:hAnsi="Arial"/>
          <w:sz w:val="22"/>
          <w:szCs w:val="22"/>
          <w:highlight w:val="white"/>
          <w:rtl w:val="0"/>
        </w:rPr>
        <w:t xml:space="preserve">embark on her </w:t>
      </w:r>
      <w:r w:rsidDel="00000000" w:rsidR="00000000" w:rsidRPr="00000000">
        <w:rPr>
          <w:rFonts w:ascii="Arial" w:cs="Arial" w:eastAsia="Arial" w:hAnsi="Arial"/>
          <w:b w:val="1"/>
          <w:sz w:val="22"/>
          <w:szCs w:val="22"/>
          <w:highlight w:val="white"/>
          <w:rtl w:val="0"/>
        </w:rPr>
        <w:t xml:space="preserve">North American Snow Waltz Tour 2024</w:t>
      </w:r>
      <w:r w:rsidDel="00000000" w:rsidR="00000000" w:rsidRPr="00000000">
        <w:rPr>
          <w:rFonts w:ascii="Arial" w:cs="Arial" w:eastAsia="Arial" w:hAnsi="Arial"/>
          <w:sz w:val="22"/>
          <w:szCs w:val="22"/>
          <w:highlight w:val="white"/>
          <w:rtl w:val="0"/>
        </w:rPr>
        <w:t xml:space="preserve">, a 21-date trek that brings her to Toronto, Saint Louis, Las Vegas, Memphis, Lexington, and many more. Tickets for The Snow Waltz Tour 2024 go on sale Friday, September 6th, at 10 a.m. local times - tickets </w:t>
      </w:r>
      <w:hyperlink r:id="rId8">
        <w:r w:rsidDel="00000000" w:rsidR="00000000" w:rsidRPr="00000000">
          <w:rPr>
            <w:rFonts w:ascii="Arial" w:cs="Arial" w:eastAsia="Arial" w:hAnsi="Arial"/>
            <w:b w:val="1"/>
            <w:color w:val="0000ff"/>
            <w:sz w:val="22"/>
            <w:szCs w:val="22"/>
            <w:highlight w:val="white"/>
            <w:u w:val="single"/>
            <w:rtl w:val="0"/>
          </w:rPr>
          <w:t xml:space="preserve">HERE</w:t>
        </w:r>
      </w:hyperlink>
      <w:r w:rsidDel="00000000" w:rsidR="00000000" w:rsidRPr="00000000">
        <w:rPr>
          <w:rFonts w:ascii="Arial" w:cs="Arial" w:eastAsia="Arial" w:hAnsi="Arial"/>
          <w:sz w:val="22"/>
          <w:szCs w:val="22"/>
          <w:highlight w:val="white"/>
          <w:rtl w:val="0"/>
        </w:rPr>
        <w:t xml:space="preserve">. </w:t>
      </w:r>
      <w:r w:rsidDel="00000000" w:rsidR="00000000" w:rsidRPr="00000000">
        <w:rPr>
          <w:rFonts w:ascii="Arial" w:cs="Arial" w:eastAsia="Arial" w:hAnsi="Arial"/>
          <w:sz w:val="22"/>
          <w:szCs w:val="22"/>
          <w:highlight w:val="white"/>
          <w:rtl w:val="0"/>
        </w:rPr>
        <w:t xml:space="preserve">VIP  will be available at 10AM local time </w:t>
      </w:r>
      <w:hyperlink r:id="rId9">
        <w:r w:rsidDel="00000000" w:rsidR="00000000" w:rsidRPr="00000000">
          <w:rPr>
            <w:rFonts w:ascii="Arial" w:cs="Arial" w:eastAsia="Arial" w:hAnsi="Arial"/>
            <w:b w:val="1"/>
            <w:color w:val="0000ff"/>
            <w:sz w:val="22"/>
            <w:szCs w:val="22"/>
            <w:highlight w:val="white"/>
            <w:u w:val="single"/>
            <w:rtl w:val="0"/>
          </w:rPr>
          <w:t xml:space="preserve">HERE</w:t>
        </w:r>
      </w:hyperlink>
      <w:r w:rsidDel="00000000" w:rsidR="00000000" w:rsidRPr="00000000">
        <w:rPr>
          <w:rFonts w:ascii="Arial" w:cs="Arial" w:eastAsia="Arial" w:hAnsi="Arial"/>
          <w:sz w:val="22"/>
          <w:szCs w:val="22"/>
          <w:highlight w:val="white"/>
          <w:rtl w:val="0"/>
        </w:rPr>
        <w:t xml:space="preserve">.</w:t>
      </w:r>
      <w:r w:rsidDel="00000000" w:rsidR="00000000" w:rsidRPr="00000000">
        <w:rPr>
          <w:rFonts w:ascii="Arial" w:cs="Arial" w:eastAsia="Arial" w:hAnsi="Arial"/>
          <w:sz w:val="22"/>
          <w:szCs w:val="22"/>
          <w:highlight w:val="white"/>
          <w:rtl w:val="0"/>
        </w:rPr>
        <w:t xml:space="preserve"> VIP includes great experiences including front row seating, a meet &amp; greet, some new merch and an invitation to a pre-show experience, Ice Storm. There, fans can check out a Christmas gallery featuring costumes and memorabilia curated by Lindsey, a special "Sleigh Ride" photo opp, and so much more.</w:t>
      </w: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sz w:val="22"/>
          <w:szCs w:val="22"/>
          <w:rtl w:val="0"/>
        </w:rPr>
        <w:t xml:space="preserve">The tour, which gets its name from Stirling’s 2022 chart-topping </w:t>
      </w:r>
      <w:r w:rsidDel="00000000" w:rsidR="00000000" w:rsidRPr="00000000">
        <w:rPr>
          <w:i w:val="1"/>
          <w:sz w:val="22"/>
          <w:szCs w:val="22"/>
          <w:rtl w:val="0"/>
        </w:rPr>
        <w:t xml:space="preserve">Snow Waltz</w:t>
      </w:r>
      <w:r w:rsidDel="00000000" w:rsidR="00000000" w:rsidRPr="00000000">
        <w:rPr>
          <w:sz w:val="22"/>
          <w:szCs w:val="22"/>
          <w:rtl w:val="0"/>
        </w:rPr>
        <w:t xml:space="preserve"> album, promises to be theatrical, eclectic, high-energy, and at least a little bit whimsical. Stirling mixes dance and acrobatics into her unique interpretations of holiday staples such as “Sleigh Ride,” “Joy to the World,” and “Deck the Halls” plus a few originals. Her concert performances take their cues from the 14-track </w:t>
      </w:r>
      <w:r w:rsidDel="00000000" w:rsidR="00000000" w:rsidRPr="00000000">
        <w:rPr>
          <w:i w:val="1"/>
          <w:sz w:val="22"/>
          <w:szCs w:val="22"/>
          <w:rtl w:val="0"/>
        </w:rPr>
        <w:t xml:space="preserve">Snow Waltz</w:t>
      </w:r>
      <w:r w:rsidDel="00000000" w:rsidR="00000000" w:rsidRPr="00000000">
        <w:rPr>
          <w:sz w:val="22"/>
          <w:szCs w:val="22"/>
          <w:rtl w:val="0"/>
        </w:rPr>
        <w:t xml:space="preserve">, which isn’t your everyday Christmas album. </w:t>
      </w:r>
    </w:p>
    <w:p w:rsidR="00000000" w:rsidDel="00000000" w:rsidP="00000000" w:rsidRDefault="00000000" w:rsidRPr="00000000" w14:paraId="00000006">
      <w:pPr>
        <w:rPr>
          <w:sz w:val="22"/>
          <w:szCs w:val="22"/>
        </w:rPr>
      </w:pPr>
      <w:r w:rsidDel="00000000" w:rsidR="00000000" w:rsidRPr="00000000">
        <w:rPr>
          <w:sz w:val="22"/>
          <w:szCs w:val="22"/>
          <w:rtl w:val="0"/>
        </w:rPr>
        <w:t xml:space="preserve">“I put a little bit of spookiness into it,” she said during an appearance on The Kelly Clarkson Show. “I’m a big fan of </w:t>
      </w:r>
      <w:r w:rsidDel="00000000" w:rsidR="00000000" w:rsidRPr="00000000">
        <w:rPr>
          <w:i w:val="1"/>
          <w:sz w:val="22"/>
          <w:szCs w:val="22"/>
          <w:rtl w:val="0"/>
        </w:rPr>
        <w:t xml:space="preserve">The Nightmare Before Christmas</w:t>
      </w:r>
      <w:r w:rsidDel="00000000" w:rsidR="00000000" w:rsidRPr="00000000">
        <w:rPr>
          <w:sz w:val="22"/>
          <w:szCs w:val="22"/>
          <w:rtl w:val="0"/>
        </w:rPr>
        <w:t xml:space="preserve"> as well as </w:t>
      </w:r>
      <w:r w:rsidDel="00000000" w:rsidR="00000000" w:rsidRPr="00000000">
        <w:rPr>
          <w:i w:val="1"/>
          <w:sz w:val="22"/>
          <w:szCs w:val="22"/>
          <w:rtl w:val="0"/>
        </w:rPr>
        <w:t xml:space="preserve">Harry Potter</w:t>
      </w:r>
      <w:r w:rsidDel="00000000" w:rsidR="00000000" w:rsidRPr="00000000">
        <w:rPr>
          <w:sz w:val="22"/>
          <w:szCs w:val="22"/>
          <w:rtl w:val="0"/>
        </w:rPr>
        <w:t xml:space="preserve">, which I feel like marries a little bit of that magic and spooky.”</w:t>
      </w:r>
    </w:p>
    <w:p w:rsidR="00000000" w:rsidDel="00000000" w:rsidP="00000000" w:rsidRDefault="00000000" w:rsidRPr="00000000" w14:paraId="00000007">
      <w:pPr>
        <w:rPr>
          <w:sz w:val="22"/>
          <w:szCs w:val="22"/>
        </w:rPr>
      </w:pPr>
      <w:r w:rsidDel="00000000" w:rsidR="00000000" w:rsidRPr="00000000">
        <w:rPr>
          <w:sz w:val="22"/>
          <w:szCs w:val="22"/>
          <w:rtl w:val="0"/>
        </w:rPr>
        <w:t xml:space="preserve">That is quintessential Stirling, an artist who stylishly blends sonics with visuals – from her arresting mixture of pop, classical, hip-hop and electronica, to her meticulous attention to impactful, thematic album and video artwork. Artistically, she defies categorization. You can easily find her studio efforts at the top of Billboard’s Classical Albums chart, the Top Dance Electronic Album chart, and the all-genre Billboard 200 list. She is the rare artist, especially in the new millennium, to have amassed instrumental AC radio hits, particularly from her pair of Christmas albums – “Dance of the Sugar Plum Fairy” and “Carol of the Bells” from </w:t>
      </w:r>
      <w:r w:rsidDel="00000000" w:rsidR="00000000" w:rsidRPr="00000000">
        <w:rPr>
          <w:i w:val="1"/>
          <w:sz w:val="22"/>
          <w:szCs w:val="22"/>
          <w:rtl w:val="0"/>
        </w:rPr>
        <w:t xml:space="preserve">Warmer in the Winter. “</w:t>
      </w:r>
      <w:r w:rsidDel="00000000" w:rsidR="00000000" w:rsidRPr="00000000">
        <w:rPr>
          <w:sz w:val="22"/>
          <w:szCs w:val="22"/>
          <w:rtl w:val="0"/>
        </w:rPr>
        <w:t xml:space="preserve">Carol of the Bells” was the first instrumental to chart in the top 5 at radio. Additional notable songs include “Joy to the World” and “Sleigh Ride” from </w:t>
      </w:r>
      <w:r w:rsidDel="00000000" w:rsidR="00000000" w:rsidRPr="00000000">
        <w:rPr>
          <w:i w:val="1"/>
          <w:sz w:val="22"/>
          <w:szCs w:val="22"/>
          <w:rtl w:val="0"/>
        </w:rPr>
        <w:t xml:space="preserve">Snow Waltz</w:t>
      </w:r>
      <w:r w:rsidDel="00000000" w:rsidR="00000000" w:rsidRPr="00000000">
        <w:rPr>
          <w:sz w:val="22"/>
          <w:szCs w:val="22"/>
          <w:rtl w:val="0"/>
        </w:rPr>
        <w:t xml:space="preserve">. </w:t>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Her latest studio release, 2024’s </w:t>
      </w:r>
      <w:r w:rsidDel="00000000" w:rsidR="00000000" w:rsidRPr="00000000">
        <w:rPr>
          <w:rFonts w:ascii="Arial" w:cs="Arial" w:eastAsia="Arial" w:hAnsi="Arial"/>
          <w:i w:val="1"/>
          <w:sz w:val="22"/>
          <w:szCs w:val="22"/>
          <w:rtl w:val="0"/>
        </w:rPr>
        <w:t xml:space="preserve">Duality</w:t>
      </w:r>
      <w:r w:rsidDel="00000000" w:rsidR="00000000" w:rsidRPr="00000000">
        <w:rPr>
          <w:rFonts w:ascii="Arial" w:cs="Arial" w:eastAsia="Arial" w:hAnsi="Arial"/>
          <w:sz w:val="22"/>
          <w:szCs w:val="22"/>
          <w:rtl w:val="0"/>
        </w:rPr>
        <w:t xml:space="preserve">, is yet another experimental opus that embraces Stirling’s indie music spirit, featuring guests such as Royal &amp; the Serpent and Walk Off the Earth. </w:t>
      </w:r>
      <w:r w:rsidDel="00000000" w:rsidR="00000000" w:rsidRPr="00000000">
        <w:rPr>
          <w:rFonts w:ascii="Arial" w:cs="Arial" w:eastAsia="Arial" w:hAnsi="Arial"/>
          <w:sz w:val="22"/>
          <w:szCs w:val="22"/>
          <w:rtl w:val="0"/>
        </w:rPr>
        <w:t xml:space="preserve">Stirling makes brilliant use of </w:t>
      </w:r>
      <w:r w:rsidDel="00000000" w:rsidR="00000000" w:rsidRPr="00000000">
        <w:rPr>
          <w:rFonts w:ascii="Arial" w:cs="Arial" w:eastAsia="Arial" w:hAnsi="Arial"/>
          <w:i w:val="1"/>
          <w:sz w:val="22"/>
          <w:szCs w:val="22"/>
          <w:rtl w:val="0"/>
        </w:rPr>
        <w:t xml:space="preserve">Duality</w:t>
      </w:r>
      <w:r w:rsidDel="00000000" w:rsidR="00000000" w:rsidRPr="00000000">
        <w:rPr>
          <w:rFonts w:ascii="Arial" w:cs="Arial" w:eastAsia="Arial" w:hAnsi="Arial"/>
          <w:sz w:val="22"/>
          <w:szCs w:val="22"/>
          <w:rtl w:val="0"/>
        </w:rPr>
        <w:t xml:space="preserve">’s extravagant soundscape by exploring intricate questions of intuition and truth. “Eye Of The Untold Her” was used in Suni Lee’s gold &amp; bronze medal winning floor routines during the Paris summer Olympics. </w:t>
      </w: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sz w:val="22"/>
          <w:szCs w:val="22"/>
          <w:rtl w:val="0"/>
        </w:rPr>
        <w:t xml:space="preserve">Stirling stays on the pulse of social media as well, amassing 14+ million subscribers and nearly three billion views on YouTube, over four million followers on Tik Tok, and 3.8+ on Instagram. It’s no wonder that Forbes placed her at #4 on its 2015 World’s Top-Earning YouTube Stars list. In a career spanning more than a decade, Stirling has sold more than 1 million headlining concert tickets. She also sold over 15,000 digital tickets for her live-streamed Christmas special in 2021, which was seen by more than 100,000 fans. </w:t>
      </w:r>
      <w:r w:rsidDel="00000000" w:rsidR="00000000" w:rsidRPr="00000000">
        <w:drawing>
          <wp:anchor allowOverlap="1" behindDoc="0" distB="114300" distT="114300" distL="114300" distR="114300" hidden="0" layoutInCell="1" locked="0" relativeHeight="0" simplePos="0">
            <wp:simplePos x="0" y="0"/>
            <wp:positionH relativeFrom="column">
              <wp:posOffset>657225</wp:posOffset>
            </wp:positionH>
            <wp:positionV relativeFrom="paragraph">
              <wp:posOffset>1276350</wp:posOffset>
            </wp:positionV>
            <wp:extent cx="4295775" cy="4295775"/>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4295775" cy="4295775"/>
                    </a:xfrm>
                    <a:prstGeom prst="rect"/>
                    <a:ln/>
                  </pic:spPr>
                </pic:pic>
              </a:graphicData>
            </a:graphic>
          </wp:anchor>
        </w:drawing>
      </w:r>
    </w:p>
    <w:p w:rsidR="00000000" w:rsidDel="00000000" w:rsidP="00000000" w:rsidRDefault="00000000" w:rsidRPr="00000000" w14:paraId="0000000A">
      <w:pPr>
        <w:rPr/>
      </w:pPr>
      <w:r w:rsidDel="00000000" w:rsidR="00000000" w:rsidRPr="00000000">
        <w:rPr>
          <w:b w:val="1"/>
          <w:u w:val="single"/>
          <w:rtl w:val="0"/>
        </w:rPr>
        <w:t xml:space="preserve">Lindsey Stirling Snow Waltz Tour 2024 Dates</w:t>
      </w:r>
      <w:r w:rsidDel="00000000" w:rsidR="00000000" w:rsidRPr="00000000">
        <w:rPr>
          <w:rtl w:val="0"/>
        </w:rPr>
        <w:br w:type="textWrapping"/>
        <w:t xml:space="preserve">Thursday, November 21st – Toronto, ON – Meridian Hall</w:t>
        <w:br w:type="textWrapping"/>
        <w:t xml:space="preserve">Friday, November 22</w:t>
      </w:r>
      <w:r w:rsidDel="00000000" w:rsidR="00000000" w:rsidRPr="00000000">
        <w:rPr>
          <w:vertAlign w:val="superscript"/>
          <w:rtl w:val="0"/>
        </w:rPr>
        <w:t xml:space="preserve">nd</w:t>
      </w:r>
      <w:r w:rsidDel="00000000" w:rsidR="00000000" w:rsidRPr="00000000">
        <w:rPr>
          <w:rtl w:val="0"/>
        </w:rPr>
        <w:t xml:space="preserve"> – Rochester, NY – Kodak Center Main Theater</w:t>
        <w:br w:type="textWrapping"/>
        <w:t xml:space="preserve">Saturday, November 23</w:t>
      </w:r>
      <w:r w:rsidDel="00000000" w:rsidR="00000000" w:rsidRPr="00000000">
        <w:rPr>
          <w:vertAlign w:val="superscript"/>
          <w:rtl w:val="0"/>
        </w:rPr>
        <w:t xml:space="preserve">rd</w:t>
      </w:r>
      <w:r w:rsidDel="00000000" w:rsidR="00000000" w:rsidRPr="00000000">
        <w:rPr>
          <w:rtl w:val="0"/>
        </w:rPr>
        <w:t xml:space="preserve"> – Utica, NY – Stanley Theatre</w:t>
        <w:br w:type="textWrapping"/>
        <w:t xml:space="preserve">Monday, November 25</w:t>
      </w:r>
      <w:r w:rsidDel="00000000" w:rsidR="00000000" w:rsidRPr="00000000">
        <w:rPr>
          <w:vertAlign w:val="superscript"/>
          <w:rtl w:val="0"/>
        </w:rPr>
        <w:t xml:space="preserve">th</w:t>
      </w:r>
      <w:r w:rsidDel="00000000" w:rsidR="00000000" w:rsidRPr="00000000">
        <w:rPr>
          <w:rtl w:val="0"/>
        </w:rPr>
        <w:t xml:space="preserve"> – Amherst, MA – Mullins Center-U. Mass at Amherst</w:t>
        <w:br w:type="textWrapping"/>
        <w:t xml:space="preserve">Tuesday, November 26</w:t>
      </w:r>
      <w:r w:rsidDel="00000000" w:rsidR="00000000" w:rsidRPr="00000000">
        <w:rPr>
          <w:vertAlign w:val="superscript"/>
          <w:rtl w:val="0"/>
        </w:rPr>
        <w:t xml:space="preserve">th</w:t>
      </w:r>
      <w:r w:rsidDel="00000000" w:rsidR="00000000" w:rsidRPr="00000000">
        <w:rPr>
          <w:rtl w:val="0"/>
        </w:rPr>
        <w:t xml:space="preserve"> – Newark, NJ – NJPAC</w:t>
        <w:br w:type="textWrapping"/>
        <w:t xml:space="preserve">Friday, November 29</w:t>
      </w:r>
      <w:r w:rsidDel="00000000" w:rsidR="00000000" w:rsidRPr="00000000">
        <w:rPr>
          <w:vertAlign w:val="superscript"/>
          <w:rtl w:val="0"/>
        </w:rPr>
        <w:t xml:space="preserve">th</w:t>
      </w:r>
      <w:r w:rsidDel="00000000" w:rsidR="00000000" w:rsidRPr="00000000">
        <w:rPr>
          <w:rtl w:val="0"/>
        </w:rPr>
        <w:t xml:space="preserve"> – Fishers, IN – Fishers Event Center</w:t>
        <w:br w:type="textWrapping"/>
        <w:t xml:space="preserve">Saturday, November 30</w:t>
      </w:r>
      <w:r w:rsidDel="00000000" w:rsidR="00000000" w:rsidRPr="00000000">
        <w:rPr>
          <w:vertAlign w:val="superscript"/>
          <w:rtl w:val="0"/>
        </w:rPr>
        <w:t xml:space="preserve">th</w:t>
      </w:r>
      <w:r w:rsidDel="00000000" w:rsidR="00000000" w:rsidRPr="00000000">
        <w:rPr>
          <w:rtl w:val="0"/>
        </w:rPr>
        <w:t xml:space="preserve"> – Saint Louis, MO – Chaifetz Arena</w:t>
        <w:br w:type="textWrapping"/>
        <w:t xml:space="preserve">Monday, December 2</w:t>
      </w:r>
      <w:r w:rsidDel="00000000" w:rsidR="00000000" w:rsidRPr="00000000">
        <w:rPr>
          <w:vertAlign w:val="superscript"/>
          <w:rtl w:val="0"/>
        </w:rPr>
        <w:t xml:space="preserve">nd</w:t>
      </w:r>
      <w:r w:rsidDel="00000000" w:rsidR="00000000" w:rsidRPr="00000000">
        <w:rPr>
          <w:rtl w:val="0"/>
        </w:rPr>
        <w:t xml:space="preserve"> – Wichita, KS – Century II Performing Arts - Concert Hall</w:t>
        <w:br w:type="textWrapping"/>
        <w:t xml:space="preserve">Tuesday, December 3</w:t>
      </w:r>
      <w:r w:rsidDel="00000000" w:rsidR="00000000" w:rsidRPr="00000000">
        <w:rPr>
          <w:vertAlign w:val="superscript"/>
          <w:rtl w:val="0"/>
        </w:rPr>
        <w:t xml:space="preserve">rd</w:t>
      </w:r>
      <w:r w:rsidDel="00000000" w:rsidR="00000000" w:rsidRPr="00000000">
        <w:rPr>
          <w:rtl w:val="0"/>
        </w:rPr>
        <w:t xml:space="preserve"> – Lubbock, TX – The Buddy Holly Hall</w:t>
        <w:br w:type="textWrapping"/>
        <w:t xml:space="preserve">Wednesday, December 4</w:t>
      </w:r>
      <w:r w:rsidDel="00000000" w:rsidR="00000000" w:rsidRPr="00000000">
        <w:rPr>
          <w:vertAlign w:val="superscript"/>
          <w:rtl w:val="0"/>
        </w:rPr>
        <w:t xml:space="preserve">th</w:t>
      </w:r>
      <w:r w:rsidDel="00000000" w:rsidR="00000000" w:rsidRPr="00000000">
        <w:rPr>
          <w:rtl w:val="0"/>
        </w:rPr>
        <w:t xml:space="preserve"> – Oklahoma City, OK – Paycom Center</w:t>
        <w:br w:type="textWrapping"/>
        <w:t xml:space="preserve">Friday, December 6</w:t>
      </w:r>
      <w:r w:rsidDel="00000000" w:rsidR="00000000" w:rsidRPr="00000000">
        <w:rPr>
          <w:vertAlign w:val="superscript"/>
          <w:rtl w:val="0"/>
        </w:rPr>
        <w:t xml:space="preserve">th</w:t>
      </w:r>
      <w:r w:rsidDel="00000000" w:rsidR="00000000" w:rsidRPr="00000000">
        <w:rPr>
          <w:rtl w:val="0"/>
        </w:rPr>
        <w:t xml:space="preserve"> – Las Vegas, NV – The Venetian Theatre</w:t>
        <w:br w:type="textWrapping"/>
        <w:t xml:space="preserve">Saturday, December 7</w:t>
      </w:r>
      <w:r w:rsidDel="00000000" w:rsidR="00000000" w:rsidRPr="00000000">
        <w:rPr>
          <w:vertAlign w:val="superscript"/>
          <w:rtl w:val="0"/>
        </w:rPr>
        <w:t xml:space="preserve">th</w:t>
      </w:r>
      <w:r w:rsidDel="00000000" w:rsidR="00000000" w:rsidRPr="00000000">
        <w:rPr>
          <w:rtl w:val="0"/>
        </w:rPr>
        <w:t xml:space="preserve">, Las Vegas, NV – The Venetian Theatre</w:t>
        <w:br w:type="textWrapping"/>
        <w:t xml:space="preserve">Wednesday, December 11</w:t>
      </w:r>
      <w:r w:rsidDel="00000000" w:rsidR="00000000" w:rsidRPr="00000000">
        <w:rPr>
          <w:vertAlign w:val="superscript"/>
          <w:rtl w:val="0"/>
        </w:rPr>
        <w:t xml:space="preserve">th</w:t>
      </w:r>
      <w:r w:rsidDel="00000000" w:rsidR="00000000" w:rsidRPr="00000000">
        <w:rPr>
          <w:rtl w:val="0"/>
        </w:rPr>
        <w:t xml:space="preserve"> – Charlotte, NC – Ovens Auditorium</w:t>
        <w:br w:type="textWrapping"/>
        <w:t xml:space="preserve">Thursday, December 12</w:t>
      </w:r>
      <w:r w:rsidDel="00000000" w:rsidR="00000000" w:rsidRPr="00000000">
        <w:rPr>
          <w:vertAlign w:val="superscript"/>
          <w:rtl w:val="0"/>
        </w:rPr>
        <w:t xml:space="preserve">th</w:t>
      </w:r>
      <w:r w:rsidDel="00000000" w:rsidR="00000000" w:rsidRPr="00000000">
        <w:rPr>
          <w:rtl w:val="0"/>
        </w:rPr>
        <w:t xml:space="preserve"> – Knoxville, TN – Tennessee Theatre</w:t>
        <w:br w:type="textWrapping"/>
        <w:t xml:space="preserve">Friday, December 13</w:t>
      </w:r>
      <w:r w:rsidDel="00000000" w:rsidR="00000000" w:rsidRPr="00000000">
        <w:rPr>
          <w:vertAlign w:val="superscript"/>
          <w:rtl w:val="0"/>
        </w:rPr>
        <w:t xml:space="preserve">th</w:t>
      </w:r>
      <w:r w:rsidDel="00000000" w:rsidR="00000000" w:rsidRPr="00000000">
        <w:rPr>
          <w:rtl w:val="0"/>
        </w:rPr>
        <w:t xml:space="preserve"> – Savannah, GA – Johnny Mercer Theatre</w:t>
        <w:br w:type="textWrapping"/>
        <w:t xml:space="preserve">Saturday, December 14</w:t>
      </w:r>
      <w:r w:rsidDel="00000000" w:rsidR="00000000" w:rsidRPr="00000000">
        <w:rPr>
          <w:vertAlign w:val="superscript"/>
          <w:rtl w:val="0"/>
        </w:rPr>
        <w:t xml:space="preserve">th</w:t>
      </w:r>
      <w:r w:rsidDel="00000000" w:rsidR="00000000" w:rsidRPr="00000000">
        <w:rPr>
          <w:rtl w:val="0"/>
        </w:rPr>
        <w:t xml:space="preserve"> – Evans, GA – Columbia County Performing Arts Center</w:t>
        <w:br w:type="textWrapping"/>
        <w:t xml:space="preserve">Monday, December 16</w:t>
      </w:r>
      <w:r w:rsidDel="00000000" w:rsidR="00000000" w:rsidRPr="00000000">
        <w:rPr>
          <w:vertAlign w:val="superscript"/>
          <w:rtl w:val="0"/>
        </w:rPr>
        <w:t xml:space="preserve">th</w:t>
      </w:r>
      <w:r w:rsidDel="00000000" w:rsidR="00000000" w:rsidRPr="00000000">
        <w:rPr>
          <w:rtl w:val="0"/>
        </w:rPr>
        <w:t xml:space="preserve"> – Memphis, TN – The Cannon Center for the Performing Arts</w:t>
        <w:br w:type="textWrapping"/>
        <w:t xml:space="preserve">Wednesday, December 18</w:t>
      </w:r>
      <w:r w:rsidDel="00000000" w:rsidR="00000000" w:rsidRPr="00000000">
        <w:rPr>
          <w:vertAlign w:val="superscript"/>
          <w:rtl w:val="0"/>
        </w:rPr>
        <w:t xml:space="preserve">th</w:t>
      </w:r>
      <w:r w:rsidDel="00000000" w:rsidR="00000000" w:rsidRPr="00000000">
        <w:rPr>
          <w:rtl w:val="0"/>
        </w:rPr>
        <w:t xml:space="preserve"> – Huntsville, AL – VBC - Mark C. Smith Concert Hall </w:t>
        <w:br w:type="textWrapping"/>
        <w:t xml:space="preserve">Thursday, December 19</w:t>
      </w:r>
      <w:r w:rsidDel="00000000" w:rsidR="00000000" w:rsidRPr="00000000">
        <w:rPr>
          <w:vertAlign w:val="superscript"/>
          <w:rtl w:val="0"/>
        </w:rPr>
        <w:t xml:space="preserve">th</w:t>
      </w:r>
      <w:r w:rsidDel="00000000" w:rsidR="00000000" w:rsidRPr="00000000">
        <w:rPr>
          <w:rtl w:val="0"/>
        </w:rPr>
        <w:t xml:space="preserve"> – Chattanooga, TN – Soldiers and Sailors Memorial Auditorium</w:t>
        <w:br w:type="textWrapping"/>
        <w:t xml:space="preserve">Saturday, December 21</w:t>
      </w:r>
      <w:r w:rsidDel="00000000" w:rsidR="00000000" w:rsidRPr="00000000">
        <w:rPr>
          <w:vertAlign w:val="superscript"/>
          <w:rtl w:val="0"/>
        </w:rPr>
        <w:t xml:space="preserve">st</w:t>
      </w:r>
      <w:r w:rsidDel="00000000" w:rsidR="00000000" w:rsidRPr="00000000">
        <w:rPr>
          <w:rtl w:val="0"/>
        </w:rPr>
        <w:t xml:space="preserve"> – Evansville, IN – Old National Events Plaza</w:t>
        <w:br w:type="textWrapping"/>
        <w:t xml:space="preserve">Sunday, December 22</w:t>
      </w:r>
      <w:r w:rsidDel="00000000" w:rsidR="00000000" w:rsidRPr="00000000">
        <w:rPr>
          <w:vertAlign w:val="superscript"/>
          <w:rtl w:val="0"/>
        </w:rPr>
        <w:t xml:space="preserve">nd</w:t>
      </w:r>
      <w:r w:rsidDel="00000000" w:rsidR="00000000" w:rsidRPr="00000000">
        <w:rPr>
          <w:rtl w:val="0"/>
        </w:rPr>
        <w:t xml:space="preserve"> – Lexington, KY – Rupp Arena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br w:type="textWrapp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E463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E463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E463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E463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E463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E463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E463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E463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E463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E463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E463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E463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E463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E463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E463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E463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E463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E463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E463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E463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E463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E463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E463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E463C"/>
    <w:rPr>
      <w:i w:val="1"/>
      <w:iCs w:val="1"/>
      <w:color w:val="404040" w:themeColor="text1" w:themeTint="0000BF"/>
    </w:rPr>
  </w:style>
  <w:style w:type="paragraph" w:styleId="ListParagraph">
    <w:name w:val="List Paragraph"/>
    <w:basedOn w:val="Normal"/>
    <w:uiPriority w:val="34"/>
    <w:qFormat w:val="1"/>
    <w:rsid w:val="00AE463C"/>
    <w:pPr>
      <w:ind w:left="720"/>
      <w:contextualSpacing w:val="1"/>
    </w:pPr>
  </w:style>
  <w:style w:type="character" w:styleId="IntenseEmphasis">
    <w:name w:val="Intense Emphasis"/>
    <w:basedOn w:val="DefaultParagraphFont"/>
    <w:uiPriority w:val="21"/>
    <w:qFormat w:val="1"/>
    <w:rsid w:val="00AE463C"/>
    <w:rPr>
      <w:i w:val="1"/>
      <w:iCs w:val="1"/>
      <w:color w:val="0f4761" w:themeColor="accent1" w:themeShade="0000BF"/>
    </w:rPr>
  </w:style>
  <w:style w:type="paragraph" w:styleId="IntenseQuote">
    <w:name w:val="Intense Quote"/>
    <w:basedOn w:val="Normal"/>
    <w:next w:val="Normal"/>
    <w:link w:val="IntenseQuoteChar"/>
    <w:uiPriority w:val="30"/>
    <w:qFormat w:val="1"/>
    <w:rsid w:val="00AE463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E463C"/>
    <w:rPr>
      <w:i w:val="1"/>
      <w:iCs w:val="1"/>
      <w:color w:val="0f4761" w:themeColor="accent1" w:themeShade="0000BF"/>
    </w:rPr>
  </w:style>
  <w:style w:type="character" w:styleId="IntenseReference">
    <w:name w:val="Intense Reference"/>
    <w:basedOn w:val="DefaultParagraphFont"/>
    <w:uiPriority w:val="32"/>
    <w:qFormat w:val="1"/>
    <w:rsid w:val="00AE463C"/>
    <w:rPr>
      <w:b w:val="1"/>
      <w:bCs w:val="1"/>
      <w:smallCaps w:val="1"/>
      <w:color w:val="0f4761" w:themeColor="accent1" w:themeShade="0000BF"/>
      <w:spacing w:val="5"/>
    </w:rPr>
  </w:style>
  <w:style w:type="paragraph" w:styleId="NormalWeb">
    <w:name w:val="Normal (Web)"/>
    <w:basedOn w:val="Normal"/>
    <w:uiPriority w:val="99"/>
    <w:semiHidden w:val="1"/>
    <w:unhideWhenUsed w:val="1"/>
    <w:rsid w:val="00145304"/>
    <w:pPr>
      <w:spacing w:after="100" w:afterAutospacing="1" w:before="100" w:beforeAutospacing="1" w:line="240" w:lineRule="auto"/>
    </w:pPr>
    <w:rPr>
      <w:rFonts w:ascii="Times New Roman" w:cs="Times New Roman" w:eastAsia="Times New Roman" w:hAnsi="Times New Roman"/>
      <w:kern w:val="0"/>
    </w:rPr>
  </w:style>
  <w:style w:type="character" w:styleId="Hyperlink">
    <w:name w:val="Hyperlink"/>
    <w:basedOn w:val="DefaultParagraphFont"/>
    <w:uiPriority w:val="99"/>
    <w:semiHidden w:val="1"/>
    <w:unhideWhenUsed w:val="1"/>
    <w:rsid w:val="00145304"/>
    <w:rPr>
      <w:color w:val="0000ff"/>
      <w:u w:val="single"/>
    </w:rPr>
  </w:style>
  <w:style w:type="character" w:styleId="Emphasis">
    <w:name w:val="Emphasis"/>
    <w:basedOn w:val="DefaultParagraphFont"/>
    <w:uiPriority w:val="20"/>
    <w:qFormat w:val="1"/>
    <w:rsid w:val="00145304"/>
    <w:rPr>
      <w:i w:val="1"/>
      <w:iCs w:val="1"/>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jpg"/><Relationship Id="rId9" Type="http://schemas.openxmlformats.org/officeDocument/2006/relationships/hyperlink" Target="https://preview.convertkit-mail2.com/click/dpheh0hzhm/aHR0cHM6Ly9saW5kc2V5c3Rpcmxpbmd2aXAuY29tL2NocmlzdG1hc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lindseystirling.com/tou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fcLNi+Ng79/dIRKqLMEJThbKNg==">CgMxLjA4AHIhMVp6WjZJRXhOZHV4aG53d1dqTTlpVGQ3UlZUbzNEWDVF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2024-08-29T15:03:00Z</dcterms:created>
  <dc:creator>Mario Tarradell</dc:creator>
</cp:coreProperties>
</file>